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A2486" w14:textId="019A2CF1" w:rsidR="00C705F5" w:rsidRPr="006158C2" w:rsidRDefault="00C705F5" w:rsidP="00C705F5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r w:rsidR="00C55BF9" w:rsidRPr="006158C2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凱柏膠寶的可持續</w:t>
      </w:r>
      <w:r w:rsidR="00C55BF9" w:rsidRPr="006158C2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="00C55BF9" w:rsidRPr="006158C2">
        <w:rPr>
          <w:rFonts w:ascii="Arial" w:eastAsia="MingLiU" w:hAnsi="Arial" w:cs="Arial"/>
          <w:b/>
          <w:bCs/>
          <w:sz w:val="24"/>
          <w:szCs w:val="24"/>
          <w:lang w:eastAsia="zh-CN"/>
        </w:rPr>
        <w:t>材料優化車載</w:t>
      </w:r>
      <w:proofErr w:type="gramStart"/>
      <w:r w:rsidR="00C55BF9" w:rsidRPr="006158C2">
        <w:rPr>
          <w:rFonts w:ascii="Arial" w:eastAsia="MingLiU" w:hAnsi="Arial" w:cs="Arial"/>
          <w:b/>
          <w:bCs/>
          <w:sz w:val="24"/>
          <w:szCs w:val="24"/>
          <w:lang w:eastAsia="zh-CN"/>
        </w:rPr>
        <w:t>儲</w:t>
      </w:r>
      <w:proofErr w:type="gramEnd"/>
      <w:r w:rsidR="00C55BF9" w:rsidRPr="006158C2">
        <w:rPr>
          <w:rFonts w:ascii="Arial" w:eastAsia="MingLiU" w:hAnsi="Arial" w:cs="Arial"/>
          <w:b/>
          <w:bCs/>
          <w:sz w:val="24"/>
          <w:szCs w:val="24"/>
          <w:lang w:eastAsia="zh-CN"/>
        </w:rPr>
        <w:t>物托盤設計與空間管理</w:t>
      </w:r>
    </w:p>
    <w:p w14:paraId="3816AECB" w14:textId="77777777" w:rsidR="00C55BF9" w:rsidRPr="006158C2" w:rsidRDefault="00C55BF9" w:rsidP="00C705F5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10"/>
          <w:szCs w:val="10"/>
          <w:lang w:eastAsia="zh-CN"/>
        </w:rPr>
      </w:pPr>
    </w:p>
    <w:p w14:paraId="38E07377" w14:textId="77777777" w:rsidR="00C55BF9" w:rsidRPr="006158C2" w:rsidRDefault="00C55BF9" w:rsidP="0086581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</w:pPr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「去繁即簡」正成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為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現代生活的新風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尚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。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對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車主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來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說，整理車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內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雜物不僅能提升駕駛體驗，更是打造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專屬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私人車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內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空間的重要一步。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為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了實現高效收納，便攜且兼具美感的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儲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物托盤成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為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理想選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擇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。無論是手機、鑰匙、硬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幣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，或是零食和小工具，各類物品都能井然有序地擺放，讓車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內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空間更加整潔，取用更加便捷。尤其值得注意的是，製造商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採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用高性能且環保的材料製成的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儲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物托盤，不僅兼顧耐用性與設計感，更符合汽車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內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飾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對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可持續材料日益增長的需求，助力實現綠色座艙的理念。</w:t>
      </w:r>
    </w:p>
    <w:p w14:paraId="18CC81E3" w14:textId="42F7596C" w:rsidR="00A6280B" w:rsidRPr="006158C2" w:rsidRDefault="00C55BF9" w:rsidP="0081443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身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全球知名的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塑性彈性體（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）製造商，凱柏膠寶提供通過</w:t>
      </w:r>
      <w:hyperlink r:id="rId11" w:history="1"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全球回收</w:t>
        </w:r>
        <w:proofErr w:type="gramStart"/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GRS</w:t>
        </w:r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）認證</w:t>
        </w:r>
      </w:hyperlink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且適合汽車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內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裝的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材料。此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材料含有大量消費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後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回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收成分（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PCR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），能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積極推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汽車產業的循環經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濟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發展。凱柏膠寶的可持續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不僅環保，更在物理和化學性能上表現卓越，能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滿足高端汽車製造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耐用性和品質的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格要求。這款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材質涵蓋多種軟硬度等級，能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靈活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應用於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功能性強且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堅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固耐用的車載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儲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物托盤設計，兼顧美觀與實用性的同時，助力打造更高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的汽車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內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裝空間。</w:t>
      </w:r>
    </w:p>
    <w:p w14:paraId="6BEAB929" w14:textId="77777777" w:rsidR="00C55BF9" w:rsidRPr="006158C2" w:rsidRDefault="00C55BF9" w:rsidP="0081443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7B1C1084" w14:textId="1876B49B" w:rsidR="00C55BF9" w:rsidRPr="006158C2" w:rsidRDefault="00C55BF9" w:rsidP="0081443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含回收成分的</w:t>
      </w:r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助力永續發展</w:t>
      </w:r>
    </w:p>
    <w:p w14:paraId="466A3468" w14:textId="60C244B1" w:rsidR="00976149" w:rsidRPr="006158C2" w:rsidRDefault="00C55BF9" w:rsidP="0081443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凱柏膠寶的</w:t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"https://www.kraiburg-tpe.com/zh-hant/%20%E7%82%BA%E4%BD%95%E5%87%B1%E6%9F%8F%E8%86%A0%E5%AF%B6%E7%9A%84%E6%B0%B8%E7%BA%8CTPE%E6%9D%90%E6%96%99%E8%83%BD%E5%A4%A0%E6%8E%A8%E5%8B%95%E6%B1%BD%E8%BB%8A%E9%A0%98%E5%9F%9F%E7%9A%84%E7%99%BC%E5%B1%95"</w:instrText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永續</w:t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解決方案</w:t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採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用超過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70%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的回收成分，不僅支援生產過程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中的循環利用，還能有效減少廢料，提升製造效率。其專為回收材料開發的配方，確保在滿足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OEM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及供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商多元化生產需求的同時，也能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維持優異的材料穩定性與廣泛的製程適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性，實現永續製造與高性能之間的理想平衡。</w:t>
      </w:r>
    </w:p>
    <w:p w14:paraId="1722507D" w14:textId="77777777" w:rsidR="006158C2" w:rsidRPr="0074460E" w:rsidRDefault="006158C2" w:rsidP="005E6D83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43FACDD9" w14:textId="6508A156" w:rsidR="006158C2" w:rsidRPr="006158C2" w:rsidRDefault="006158C2" w:rsidP="005E6D8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兼具柔軟觸感與防滑性能</w:t>
      </w:r>
    </w:p>
    <w:p w14:paraId="0F85A3EF" w14:textId="7C01B4DE" w:rsidR="00976149" w:rsidRPr="006158C2" w:rsidRDefault="006158C2" w:rsidP="002913B4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凱柏膠寶提供硬度範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圍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涵蓋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25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至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95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邵氏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A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的可持續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材料，既能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帶來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柔軟且防滑的觸感，又具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結構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堅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固和耐久性的優異性能。此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聚丙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lastRenderedPageBreak/>
        <w:t>烯（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PP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）具有卓越的包膠力，支援高效的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單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組分和多組分注塑成型工藝，實現材料間的強力結合和產品的長期穩定性能。其獨特的乾爽觸感使表面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不沾手且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防滑，提升使用者的握持舒適度與操作安全性。這些特點使凱柏膠寶的可持續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材料成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打造耐用、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實用且性能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優異車載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儲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物托盤的理想選</w:t>
      </w:r>
      <w:proofErr w:type="gramStart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擇</w:t>
      </w:r>
      <w:proofErr w:type="gramEnd"/>
      <w:r w:rsidRPr="006158C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715A871C" w14:textId="77777777" w:rsidR="006158C2" w:rsidRPr="006158C2" w:rsidRDefault="006158C2" w:rsidP="002913B4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06B430BA" w14:textId="77777777" w:rsidR="006158C2" w:rsidRPr="006158C2" w:rsidRDefault="006158C2" w:rsidP="00510C4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低排放和低異味塑造舒適車</w:t>
      </w:r>
      <w:proofErr w:type="gramStart"/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內</w:t>
      </w:r>
      <w:proofErr w:type="gramEnd"/>
      <w:r w:rsidRPr="006158C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空間</w:t>
      </w:r>
    </w:p>
    <w:p w14:paraId="373A702D" w14:textId="715C20B4" w:rsidR="006158C2" w:rsidRPr="0074460E" w:rsidRDefault="006158C2" w:rsidP="00510C41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"https://www.kraiburg-tpe.com/zh-hans/%E9%80%82%E7%94%A8%E4%BA%8E%E6%B1%BD%E8%BD%A6%E5%A4%96%E9%A5%B0%E5%BA%94%E7%94%A8%E7%9A%84%E5%88%9B%E6%96%B0TPE%E5%8C%96%E5%90%88%E7%89%A9%E7%B3%BB%E5%88%97"</w:instrText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裝提供高回收成分的</w:t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材料</w:t>
      </w:r>
      <w:r w:rsidR="0074460E"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格遵循行業排放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，其中包括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VDA 278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揮發性有機物（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VOC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）控制、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DIN 75201-B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防霧測試及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VDA 270 B-3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氣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味等級，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確保低排放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和低異味。此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材料有效改善車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內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空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氣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質量，減少異味，提升使用者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產品安全性的信賴，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車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內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乘員</w:t>
      </w:r>
      <w:proofErr w:type="gramStart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創造更清新</w:t>
      </w:r>
      <w:proofErr w:type="gramEnd"/>
      <w:r w:rsidRPr="0074460E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健康的環境，並增強駕駛舒適感。</w:t>
      </w:r>
    </w:p>
    <w:p w14:paraId="2FFC99DB" w14:textId="77777777" w:rsidR="00195B32" w:rsidRPr="0074460E" w:rsidRDefault="00195B32" w:rsidP="00510C4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41D2E75" w14:textId="77777777" w:rsidR="00637912" w:rsidRPr="0074460E" w:rsidRDefault="00637912" w:rsidP="0063791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74460E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74460E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74460E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4E8C2CB9" w14:textId="2CC4AC4C" w:rsidR="00637912" w:rsidRPr="00FC1BA4" w:rsidRDefault="0074460E" w:rsidP="0063791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2" w:history="1">
        <w:r w:rsidR="00637912"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637912" w:rsidRPr="0074460E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637912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637912">
        <w:rPr>
          <w:rFonts w:asciiTheme="minorEastAsia" w:hAnsiTheme="minorEastAsia" w:cs="Arial" w:hint="eastAsia"/>
          <w:sz w:val="20"/>
          <w:szCs w:val="20"/>
          <w:lang w:eastAsia="zh-CN"/>
        </w:rPr>
        <w:t>（</w:t>
      </w:r>
      <w:r w:rsidR="00637912" w:rsidRPr="00537722">
        <w:rPr>
          <w:rFonts w:ascii="Arial" w:hAnsi="Arial" w:cs="Arial"/>
          <w:sz w:val="20"/>
          <w:szCs w:val="20"/>
          <w:lang w:eastAsia="zh-CN"/>
        </w:rPr>
        <w:t>PIR</w:t>
      </w:r>
      <w:r w:rsidR="00637912" w:rsidRPr="00F331D2">
        <w:rPr>
          <w:rFonts w:asciiTheme="minorEastAsia" w:hAnsiTheme="minorEastAsia" w:cs="Arial" w:hint="eastAsia"/>
          <w:sz w:val="20"/>
          <w:szCs w:val="20"/>
          <w:lang w:eastAsia="zh-CN"/>
        </w:rPr>
        <w:t>）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回收成分的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PCF</w:t>
      </w:r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637912" w:rsidRPr="00F331D2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729C9676" w14:textId="77777777" w:rsidR="00637912" w:rsidRPr="00FC1BA4" w:rsidRDefault="00637912" w:rsidP="0063791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C452439" w14:textId="77777777" w:rsidR="00637912" w:rsidRDefault="00637912" w:rsidP="0063791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38BAC8D" w14:textId="77777777" w:rsidR="00637912" w:rsidRPr="00134434" w:rsidRDefault="00637912" w:rsidP="0063791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B9FB82C" w14:textId="1C2B0F0D" w:rsidR="006158C2" w:rsidRPr="006158C2" w:rsidRDefault="006158C2" w:rsidP="00045B2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74460E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凱柏膠寶的</w:t>
      </w:r>
      <w:r w:rsidRPr="0074460E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F54CD6" w:rsidRPr="0074460E">
        <w:rPr>
          <w:rFonts w:ascii="Arial" w:eastAsia="MingLiU" w:hAnsi="Arial" w:cs="Arial"/>
          <w:sz w:val="20"/>
          <w:szCs w:val="20"/>
          <w:lang w:eastAsia="zh-CN"/>
        </w:rPr>
        <w:t>材料</w:t>
      </w:r>
      <w:r w:rsidRPr="0074460E">
        <w:rPr>
          <w:rFonts w:ascii="Arial" w:eastAsia="MingLiU" w:hAnsi="Arial" w:cs="Arial"/>
          <w:sz w:val="20"/>
          <w:szCs w:val="20"/>
          <w:lang w:eastAsia="zh-CN"/>
        </w:rPr>
        <w:t>廣泛</w:t>
      </w:r>
      <w:proofErr w:type="gramStart"/>
      <w:r w:rsidRPr="0074460E">
        <w:rPr>
          <w:rFonts w:ascii="Arial" w:eastAsia="MingLiU" w:hAnsi="Arial" w:cs="Arial"/>
          <w:sz w:val="20"/>
          <w:szCs w:val="20"/>
          <w:lang w:eastAsia="zh-CN"/>
        </w:rPr>
        <w:t>應用於從</w:t>
      </w:r>
      <w:proofErr w:type="gramEnd"/>
      <w:r w:rsidR="0074460E" w:rsidRPr="0074460E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74460E" w:rsidRPr="0074460E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"https://www.kraiburg-tpe.com/zh-hant/%E9%81%A9%E7%94%A8%E6%96%BC%E8%BB%8A%E5%81%B4%E8%B8%8F%E6%9D%BF%E7%9A%84%E5%8F%AF%E6%8C%81%E7%BA%8C-TPE-%E8%A7%A3%E6%B1%BA%E6%96%B9%E6%A1%88"</w:instrText>
      </w:r>
      <w:r w:rsidR="0074460E" w:rsidRPr="0074460E">
        <w:rPr>
          <w:rFonts w:ascii="Arial" w:eastAsia="MingLiU" w:hAnsi="Arial" w:cs="Arial"/>
          <w:sz w:val="20"/>
          <w:szCs w:val="20"/>
          <w:lang w:eastAsia="zh-CN"/>
        </w:rPr>
      </w:r>
      <w:r w:rsidR="0074460E" w:rsidRPr="0074460E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車側</w:t>
      </w:r>
      <w:proofErr w:type="gramEnd"/>
      <w:r w:rsidRPr="0074460E">
        <w:rPr>
          <w:rStyle w:val="Hyperlink"/>
          <w:rFonts w:ascii="Arial" w:eastAsia="MingLiU" w:hAnsi="Arial" w:cs="Arial"/>
          <w:sz w:val="20"/>
          <w:szCs w:val="20"/>
          <w:lang w:eastAsia="zh-CN"/>
        </w:rPr>
        <w:t>踏板</w:t>
      </w:r>
      <w:r w:rsidR="0074460E" w:rsidRPr="0074460E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74460E">
        <w:rPr>
          <w:rFonts w:ascii="Arial" w:eastAsia="MingLiU" w:hAnsi="Arial" w:cs="Arial"/>
          <w:sz w:val="20"/>
          <w:szCs w:val="20"/>
          <w:lang w:eastAsia="zh-CN"/>
        </w:rPr>
        <w:t>到</w:t>
      </w:r>
      <w:hyperlink r:id="rId13" w:history="1">
        <w:proofErr w:type="gramStart"/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擋</w:t>
        </w:r>
        <w:proofErr w:type="gramEnd"/>
        <w:r w:rsidRPr="0074460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泥板</w:t>
        </w:r>
      </w:hyperlink>
      <w:r w:rsidRPr="0074460E">
        <w:rPr>
          <w:rFonts w:ascii="Arial" w:eastAsia="MingLiU" w:hAnsi="Arial" w:cs="Arial"/>
          <w:sz w:val="20"/>
          <w:szCs w:val="20"/>
          <w:lang w:eastAsia="zh-CN"/>
        </w:rPr>
        <w:t>等零件，不</w:t>
      </w:r>
      <w:proofErr w:type="gramStart"/>
      <w:r w:rsidRPr="0074460E">
        <w:rPr>
          <w:rFonts w:ascii="Arial" w:eastAsia="MingLiU" w:hAnsi="Arial" w:cs="Arial"/>
          <w:sz w:val="20"/>
          <w:szCs w:val="20"/>
          <w:lang w:eastAsia="zh-CN"/>
        </w:rPr>
        <w:t>斷為</w:t>
      </w:r>
      <w:proofErr w:type="gramEnd"/>
      <w:r w:rsidRPr="0074460E">
        <w:rPr>
          <w:rFonts w:ascii="Arial" w:eastAsia="MingLiU" w:hAnsi="Arial" w:cs="Arial"/>
          <w:sz w:val="20"/>
          <w:szCs w:val="20"/>
          <w:lang w:eastAsia="zh-CN"/>
        </w:rPr>
        <w:t>汽</w:t>
      </w:r>
      <w:r w:rsidRPr="006158C2">
        <w:rPr>
          <w:rFonts w:ascii="Arial" w:eastAsia="MingLiU" w:hAnsi="Arial" w:cs="Arial"/>
          <w:sz w:val="20"/>
          <w:szCs w:val="20"/>
          <w:lang w:eastAsia="zh-CN"/>
        </w:rPr>
        <w:t>車設計賦予靈活性、耐久性與創新性能，讓我們共同攜手開</w:t>
      </w:r>
      <w:proofErr w:type="gramStart"/>
      <w:r w:rsidRPr="006158C2">
        <w:rPr>
          <w:rFonts w:ascii="Arial" w:eastAsia="MingLiU" w:hAnsi="Arial" w:cs="Arial"/>
          <w:sz w:val="20"/>
          <w:szCs w:val="20"/>
          <w:lang w:eastAsia="zh-CN"/>
        </w:rPr>
        <w:t>啟</w:t>
      </w:r>
      <w:proofErr w:type="gramEnd"/>
      <w:r w:rsidRPr="006158C2">
        <w:rPr>
          <w:rFonts w:ascii="Arial" w:eastAsia="MingLiU" w:hAnsi="Arial" w:cs="Arial"/>
          <w:sz w:val="20"/>
          <w:szCs w:val="20"/>
          <w:lang w:eastAsia="zh-CN"/>
        </w:rPr>
        <w:t>汽車設計的新未</w:t>
      </w:r>
      <w:proofErr w:type="gramStart"/>
      <w:r w:rsidRPr="006158C2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6158C2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3E24700" w14:textId="00150AEE" w:rsidR="00637912" w:rsidRPr="00637912" w:rsidRDefault="00637912" w:rsidP="00637912">
      <w:pPr>
        <w:spacing w:line="360" w:lineRule="auto"/>
        <w:ind w:right="1559"/>
        <w:rPr>
          <w:rFonts w:ascii="MingLiU" w:hAnsi="MingLiU" w:cs="Arial"/>
          <w:b/>
          <w:bCs/>
          <w:i/>
          <w:iCs/>
          <w:sz w:val="16"/>
          <w:szCs w:val="16"/>
          <w:lang w:eastAsia="zh-CN"/>
        </w:rPr>
      </w:pPr>
      <w:r w:rsidRPr="004A5551">
        <w:rPr>
          <w:rFonts w:ascii="MingLiU" w:eastAsia="MingLiU" w:hAnsi="MingLiU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相關要求自行驗證</w:t>
      </w:r>
      <w:r>
        <w:rPr>
          <w:rFonts w:ascii="MingLiU" w:hAnsi="MingLiU" w:cs="Arial" w:hint="eastAsia"/>
          <w:i/>
          <w:iCs/>
          <w:sz w:val="16"/>
          <w:szCs w:val="16"/>
          <w:lang w:eastAsia="zh-CN"/>
        </w:rPr>
        <w:t>。</w:t>
      </w:r>
    </w:p>
    <w:p w14:paraId="31BDEC6C" w14:textId="77777777" w:rsidR="0074460E" w:rsidRDefault="00DE4777" w:rsidP="0074460E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323FC870" wp14:editId="6BC41301">
            <wp:extent cx="4258045" cy="2355850"/>
            <wp:effectExtent l="0" t="0" r="9525" b="6350"/>
            <wp:docPr id="2146633455" name="Picture 1" descr="A tray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33455" name="Picture 1" descr="A tray in a car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1692" cy="2379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bookmarkStart w:id="0" w:name="_Hlk205301760"/>
      <w:r w:rsidR="0074460E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74460E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74460E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74460E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74460E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74460E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5E23B663" w14:textId="77777777" w:rsidR="0074460E" w:rsidRDefault="0074460E" w:rsidP="0074460E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1B18D4ED" w14:textId="77777777" w:rsidR="0074460E" w:rsidRPr="00F331D2" w:rsidRDefault="0074460E" w:rsidP="0074460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bookmarkStart w:id="1" w:name="_Hlk205301744"/>
      <w:bookmarkEnd w:id="0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D674579" wp14:editId="4DE0E9E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聯</w:t>
      </w:r>
      <w:bookmarkStart w:id="2" w:name="_Hlk20530173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絡人資訊：</w:t>
      </w:r>
    </w:p>
    <w:bookmarkStart w:id="3" w:name="_Hlk181171195"/>
    <w:bookmarkEnd w:id="1"/>
    <w:bookmarkEnd w:id="2"/>
    <w:p w14:paraId="22AD3D39" w14:textId="77777777" w:rsidR="0074460E" w:rsidRPr="00BB414E" w:rsidRDefault="0074460E" w:rsidP="0074460E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3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6B12853A" w14:textId="77777777" w:rsidR="0074460E" w:rsidRPr="003E4160" w:rsidRDefault="0074460E" w:rsidP="0074460E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87AABFB" wp14:editId="2524A8F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4" w:name="_Hlk181171200"/>
    <w:p w14:paraId="408DF3E3" w14:textId="77777777" w:rsidR="0074460E" w:rsidRPr="00C97B0A" w:rsidRDefault="0074460E" w:rsidP="0074460E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4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20D22202" w14:textId="77777777" w:rsidR="0074460E" w:rsidRPr="003E4160" w:rsidRDefault="0074460E" w:rsidP="0074460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86F78B3" w14:textId="77777777" w:rsidR="0074460E" w:rsidRDefault="0074460E" w:rsidP="0074460E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277639EE" w14:textId="77777777" w:rsidR="0074460E" w:rsidRPr="003E4160" w:rsidRDefault="0074460E" w:rsidP="0074460E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A737523" wp14:editId="0A616BE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6761D04" wp14:editId="0C440BF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8B5FE4" wp14:editId="62EA75E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BA3B71" wp14:editId="1E87490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70A39E2" wp14:editId="6E5B7B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91D33" w14:textId="77777777" w:rsidR="0074460E" w:rsidRPr="003E4160" w:rsidRDefault="0074460E" w:rsidP="0074460E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76022124" w14:textId="77777777" w:rsidR="0074460E" w:rsidRDefault="0074460E" w:rsidP="0074460E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6AB317D" wp14:editId="3096536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8F1FBE9" w:rsidR="001655F4" w:rsidRPr="005D656F" w:rsidRDefault="0074460E" w:rsidP="0074460E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5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5"/>
    </w:p>
    <w:sectPr w:rsidR="001655F4" w:rsidRPr="005D656F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94FDB" w14:textId="77777777" w:rsidR="006B1477" w:rsidRDefault="006B1477" w:rsidP="00784C57">
      <w:pPr>
        <w:spacing w:after="0" w:line="240" w:lineRule="auto"/>
      </w:pPr>
      <w:r>
        <w:separator/>
      </w:r>
    </w:p>
  </w:endnote>
  <w:endnote w:type="continuationSeparator" w:id="0">
    <w:p w14:paraId="754EFE48" w14:textId="77777777" w:rsidR="006B1477" w:rsidRDefault="006B147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1D053C4" w:rsidR="008D6B76" w:rsidRPr="00073D11" w:rsidRDefault="005D656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F331D2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02A5A6B" wp14:editId="23DBC15F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DF826" w14:textId="77777777" w:rsidR="005D656F" w:rsidRPr="000D5D1A" w:rsidRDefault="005D656F" w:rsidP="005D656F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575A8E4" w14:textId="77777777" w:rsidR="005D656F" w:rsidRPr="000D5D1A" w:rsidRDefault="005D656F" w:rsidP="005D656F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DDCF98F" w14:textId="77777777" w:rsidR="005D656F" w:rsidRPr="000D5D1A" w:rsidRDefault="005D656F" w:rsidP="005D656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15ECEC6" w14:textId="77777777" w:rsidR="005D656F" w:rsidRPr="000D5D1A" w:rsidRDefault="005D656F" w:rsidP="005D656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4D2F4417" w14:textId="77777777" w:rsidR="005D656F" w:rsidRPr="000D5D1A" w:rsidRDefault="005D656F" w:rsidP="005D656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29540F1B" w14:textId="77777777" w:rsidR="005D656F" w:rsidRPr="000D5D1A" w:rsidRDefault="005D656F" w:rsidP="005D656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8D4561A" w14:textId="77777777" w:rsidR="005D656F" w:rsidRPr="000D5D1A" w:rsidRDefault="005D656F" w:rsidP="005D656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4F7EE60" w14:textId="77777777" w:rsidR="005D656F" w:rsidRPr="000D5D1A" w:rsidRDefault="005D656F" w:rsidP="005D656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680A4ED" w14:textId="77777777" w:rsidR="005D656F" w:rsidRPr="000D5D1A" w:rsidRDefault="005D656F" w:rsidP="005D656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2043FFF3" w14:textId="77777777" w:rsidR="005D656F" w:rsidRPr="000D5D1A" w:rsidRDefault="005D656F" w:rsidP="005D656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BBEDDAC" w14:textId="77777777" w:rsidR="005D656F" w:rsidRPr="000D5D1A" w:rsidRDefault="005D656F" w:rsidP="005D656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44B0BDE" w14:textId="77777777" w:rsidR="005D656F" w:rsidRPr="000D5D1A" w:rsidRDefault="005D656F" w:rsidP="005D656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E130B35" w14:textId="77777777" w:rsidR="005D656F" w:rsidRPr="000D5D1A" w:rsidRDefault="005D656F" w:rsidP="005D656F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BA1B5A3" w14:textId="77777777" w:rsidR="005D656F" w:rsidRPr="000D5D1A" w:rsidRDefault="005D656F" w:rsidP="005D656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5C20FB2" w14:textId="77777777" w:rsidR="005D656F" w:rsidRPr="001E1888" w:rsidRDefault="005D656F" w:rsidP="005D656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E10591" w14:textId="77777777" w:rsidR="005D656F" w:rsidRPr="001E1888" w:rsidRDefault="005D656F" w:rsidP="005D656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9F66B7" w14:textId="77777777" w:rsidR="005D656F" w:rsidRPr="001E1888" w:rsidRDefault="005D656F" w:rsidP="005D656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34488F" w14:textId="77777777" w:rsidR="005D656F" w:rsidRPr="001E1888" w:rsidRDefault="005D656F" w:rsidP="005D656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A5A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648DF826" w14:textId="77777777" w:rsidR="005D656F" w:rsidRPr="000D5D1A" w:rsidRDefault="005D656F" w:rsidP="005D656F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575A8E4" w14:textId="77777777" w:rsidR="005D656F" w:rsidRPr="000D5D1A" w:rsidRDefault="005D656F" w:rsidP="005D656F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DDCF98F" w14:textId="77777777" w:rsidR="005D656F" w:rsidRPr="000D5D1A" w:rsidRDefault="005D656F" w:rsidP="005D656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15ECEC6" w14:textId="77777777" w:rsidR="005D656F" w:rsidRPr="000D5D1A" w:rsidRDefault="005D656F" w:rsidP="005D656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4D2F4417" w14:textId="77777777" w:rsidR="005D656F" w:rsidRPr="000D5D1A" w:rsidRDefault="005D656F" w:rsidP="005D656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29540F1B" w14:textId="77777777" w:rsidR="005D656F" w:rsidRPr="000D5D1A" w:rsidRDefault="005D656F" w:rsidP="005D656F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8D4561A" w14:textId="77777777" w:rsidR="005D656F" w:rsidRPr="000D5D1A" w:rsidRDefault="005D656F" w:rsidP="005D656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4F7EE60" w14:textId="77777777" w:rsidR="005D656F" w:rsidRPr="000D5D1A" w:rsidRDefault="005D656F" w:rsidP="005D656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680A4ED" w14:textId="77777777" w:rsidR="005D656F" w:rsidRPr="000D5D1A" w:rsidRDefault="005D656F" w:rsidP="005D656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2043FFF3" w14:textId="77777777" w:rsidR="005D656F" w:rsidRPr="000D5D1A" w:rsidRDefault="005D656F" w:rsidP="005D656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BBEDDAC" w14:textId="77777777" w:rsidR="005D656F" w:rsidRPr="000D5D1A" w:rsidRDefault="005D656F" w:rsidP="005D656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44B0BDE" w14:textId="77777777" w:rsidR="005D656F" w:rsidRPr="000D5D1A" w:rsidRDefault="005D656F" w:rsidP="005D656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E130B35" w14:textId="77777777" w:rsidR="005D656F" w:rsidRPr="000D5D1A" w:rsidRDefault="005D656F" w:rsidP="005D656F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BA1B5A3" w14:textId="77777777" w:rsidR="005D656F" w:rsidRPr="000D5D1A" w:rsidRDefault="005D656F" w:rsidP="005D656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65C20FB2" w14:textId="77777777" w:rsidR="005D656F" w:rsidRPr="001E1888" w:rsidRDefault="005D656F" w:rsidP="005D656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E10591" w14:textId="77777777" w:rsidR="005D656F" w:rsidRPr="001E1888" w:rsidRDefault="005D656F" w:rsidP="005D656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9F66B7" w14:textId="77777777" w:rsidR="005D656F" w:rsidRPr="001E1888" w:rsidRDefault="005D656F" w:rsidP="005D656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34488F" w14:textId="77777777" w:rsidR="005D656F" w:rsidRPr="001E1888" w:rsidRDefault="005D656F" w:rsidP="005D656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6FC5A" w14:textId="77777777" w:rsidR="006B1477" w:rsidRDefault="006B1477" w:rsidP="00784C57">
      <w:pPr>
        <w:spacing w:after="0" w:line="240" w:lineRule="auto"/>
      </w:pPr>
      <w:r>
        <w:separator/>
      </w:r>
    </w:p>
  </w:footnote>
  <w:footnote w:type="continuationSeparator" w:id="0">
    <w:p w14:paraId="51E59DEA" w14:textId="77777777" w:rsidR="006B1477" w:rsidRDefault="006B147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74460E" w14:paraId="12FEEFFC" w14:textId="77777777" w:rsidTr="00502615">
      <w:tc>
        <w:tcPr>
          <w:tcW w:w="6912" w:type="dxa"/>
        </w:tcPr>
        <w:p w14:paraId="70536B0F" w14:textId="77777777" w:rsidR="005D656F" w:rsidRPr="005D656F" w:rsidRDefault="005D656F" w:rsidP="005D656F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5D656F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3F1A4E" w14:textId="77777777" w:rsidR="005D656F" w:rsidRPr="005D656F" w:rsidRDefault="005D656F" w:rsidP="005D656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D656F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凱柏膠寶的可持續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材料優化車載</w:t>
          </w:r>
          <w:proofErr w:type="gramStart"/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儲</w:t>
          </w:r>
          <w:proofErr w:type="gramEnd"/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物托盤設計與空間管理</w:t>
          </w:r>
        </w:p>
        <w:p w14:paraId="4EE105EA" w14:textId="7C3CDC1F" w:rsidR="005D656F" w:rsidRPr="005D656F" w:rsidRDefault="005D656F" w:rsidP="005D656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D656F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2025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10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59956EDB" w:rsidR="00502615" w:rsidRPr="005D656F" w:rsidRDefault="005D656F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D656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404A4D"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5D656F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5D656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5D656F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5D656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3</w:t>
          </w:r>
          <w:r w:rsidR="001A6108" w:rsidRPr="005D656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="00404A4D" w:rsidRPr="005D656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="00404A4D"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5D656F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3</w:t>
          </w:r>
          <w:r w:rsidR="001A6108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6E5E127C" w14:textId="77777777" w:rsidR="00E74FDC" w:rsidRPr="005D656F" w:rsidRDefault="00E74FD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5D656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4439C7DA" w:rsidR="00211964" w:rsidRPr="005D656F" w:rsidRDefault="005D656F" w:rsidP="005D656F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D656F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8FE943F" w14:textId="36A3AE80" w:rsidR="005D656F" w:rsidRPr="005D656F" w:rsidRDefault="005D656F" w:rsidP="005D656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凱柏膠寶的可持續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材料優化車載</w:t>
          </w:r>
          <w:proofErr w:type="gramStart"/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儲</w:t>
          </w:r>
          <w:proofErr w:type="gramEnd"/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物托盤設計與空間管理</w:t>
          </w:r>
        </w:p>
        <w:p w14:paraId="3271B83D" w14:textId="0DA52D71" w:rsidR="005D656F" w:rsidRPr="005D656F" w:rsidRDefault="005D656F" w:rsidP="005D656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吉隆坡，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2025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10</w:t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444E5F27" w:rsidR="003C4170" w:rsidRPr="00073D11" w:rsidRDefault="005D656F" w:rsidP="005D656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23687E"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D656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5D656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5D656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5D656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="0023687E"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5D656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5D656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053E8EF" w:rsidR="003C4170" w:rsidRPr="00502615" w:rsidRDefault="005D656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F331D2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A4549"/>
    <w:multiLevelType w:val="multilevel"/>
    <w:tmpl w:val="A4E6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18"/>
  </w:num>
  <w:num w:numId="3" w16cid:durableId="1666392792">
    <w:abstractNumId w:val="4"/>
  </w:num>
  <w:num w:numId="4" w16cid:durableId="490297664">
    <w:abstractNumId w:val="32"/>
  </w:num>
  <w:num w:numId="5" w16cid:durableId="1443380260">
    <w:abstractNumId w:val="22"/>
  </w:num>
  <w:num w:numId="6" w16cid:durableId="378096122">
    <w:abstractNumId w:val="28"/>
  </w:num>
  <w:num w:numId="7" w16cid:durableId="1067997202">
    <w:abstractNumId w:val="11"/>
  </w:num>
  <w:num w:numId="8" w16cid:durableId="1679431497">
    <w:abstractNumId w:val="31"/>
  </w:num>
  <w:num w:numId="9" w16cid:durableId="916750107">
    <w:abstractNumId w:val="23"/>
  </w:num>
  <w:num w:numId="10" w16cid:durableId="1509297824">
    <w:abstractNumId w:val="1"/>
  </w:num>
  <w:num w:numId="11" w16cid:durableId="1970668113">
    <w:abstractNumId w:val="20"/>
  </w:num>
  <w:num w:numId="12" w16cid:durableId="800279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9"/>
  </w:num>
  <w:num w:numId="14" w16cid:durableId="976255332">
    <w:abstractNumId w:val="26"/>
  </w:num>
  <w:num w:numId="15" w16cid:durableId="1158425369">
    <w:abstractNumId w:val="19"/>
  </w:num>
  <w:num w:numId="16" w16cid:durableId="661472211">
    <w:abstractNumId w:val="21"/>
  </w:num>
  <w:num w:numId="17" w16cid:durableId="1574659210">
    <w:abstractNumId w:val="16"/>
  </w:num>
  <w:num w:numId="18" w16cid:durableId="1304626194">
    <w:abstractNumId w:val="15"/>
  </w:num>
  <w:num w:numId="19" w16cid:durableId="1588920452">
    <w:abstractNumId w:val="25"/>
  </w:num>
  <w:num w:numId="20" w16cid:durableId="1621104893">
    <w:abstractNumId w:val="10"/>
  </w:num>
  <w:num w:numId="21" w16cid:durableId="251740466">
    <w:abstractNumId w:val="8"/>
  </w:num>
  <w:num w:numId="22" w16cid:durableId="283343544">
    <w:abstractNumId w:val="30"/>
  </w:num>
  <w:num w:numId="23" w16cid:durableId="163130691">
    <w:abstractNumId w:val="29"/>
  </w:num>
  <w:num w:numId="24" w16cid:durableId="171531164">
    <w:abstractNumId w:val="5"/>
  </w:num>
  <w:num w:numId="25" w16cid:durableId="95096399">
    <w:abstractNumId w:val="0"/>
  </w:num>
  <w:num w:numId="26" w16cid:durableId="1220241935">
    <w:abstractNumId w:val="12"/>
  </w:num>
  <w:num w:numId="27" w16cid:durableId="1676766463">
    <w:abstractNumId w:val="14"/>
  </w:num>
  <w:num w:numId="28" w16cid:durableId="1701204064">
    <w:abstractNumId w:val="17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3"/>
  </w:num>
  <w:num w:numId="32" w16cid:durableId="94836933">
    <w:abstractNumId w:val="24"/>
  </w:num>
  <w:num w:numId="33" w16cid:durableId="375547831">
    <w:abstractNumId w:val="27"/>
  </w:num>
  <w:num w:numId="34" w16cid:durableId="95652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1443"/>
    <w:rsid w:val="00002382"/>
    <w:rsid w:val="0000282D"/>
    <w:rsid w:val="00005FA1"/>
    <w:rsid w:val="00012F46"/>
    <w:rsid w:val="00013EA3"/>
    <w:rsid w:val="00016C8F"/>
    <w:rsid w:val="00020304"/>
    <w:rsid w:val="00022680"/>
    <w:rsid w:val="00022CB1"/>
    <w:rsid w:val="00023A0F"/>
    <w:rsid w:val="00034709"/>
    <w:rsid w:val="00035D86"/>
    <w:rsid w:val="00041B77"/>
    <w:rsid w:val="00044BDB"/>
    <w:rsid w:val="00044E54"/>
    <w:rsid w:val="00045B26"/>
    <w:rsid w:val="0004695A"/>
    <w:rsid w:val="00047CA0"/>
    <w:rsid w:val="000521D5"/>
    <w:rsid w:val="000539EE"/>
    <w:rsid w:val="0005477F"/>
    <w:rsid w:val="00055A30"/>
    <w:rsid w:val="00057785"/>
    <w:rsid w:val="00057B46"/>
    <w:rsid w:val="0006085F"/>
    <w:rsid w:val="000631AE"/>
    <w:rsid w:val="000655D4"/>
    <w:rsid w:val="00065A69"/>
    <w:rsid w:val="0006743A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082B"/>
    <w:rsid w:val="00090CE7"/>
    <w:rsid w:val="00090DD4"/>
    <w:rsid w:val="000933D7"/>
    <w:rsid w:val="0009376B"/>
    <w:rsid w:val="00093F48"/>
    <w:rsid w:val="00096CA7"/>
    <w:rsid w:val="00096CED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A15"/>
    <w:rsid w:val="000C7BFB"/>
    <w:rsid w:val="000D12E7"/>
    <w:rsid w:val="000D178A"/>
    <w:rsid w:val="000D5397"/>
    <w:rsid w:val="000D54C6"/>
    <w:rsid w:val="000D59EC"/>
    <w:rsid w:val="000D6349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3B75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41D"/>
    <w:rsid w:val="00132BA2"/>
    <w:rsid w:val="00133856"/>
    <w:rsid w:val="00133AAA"/>
    <w:rsid w:val="00133C79"/>
    <w:rsid w:val="001367CF"/>
    <w:rsid w:val="00136F18"/>
    <w:rsid w:val="00137C57"/>
    <w:rsid w:val="00140711"/>
    <w:rsid w:val="00141A4B"/>
    <w:rsid w:val="00141D34"/>
    <w:rsid w:val="00144072"/>
    <w:rsid w:val="00145961"/>
    <w:rsid w:val="00146E7E"/>
    <w:rsid w:val="001507B4"/>
    <w:rsid w:val="00150A0F"/>
    <w:rsid w:val="001521D0"/>
    <w:rsid w:val="00153F1A"/>
    <w:rsid w:val="00156BDE"/>
    <w:rsid w:val="001611DE"/>
    <w:rsid w:val="00162D6C"/>
    <w:rsid w:val="00163E63"/>
    <w:rsid w:val="001655F4"/>
    <w:rsid w:val="00165956"/>
    <w:rsid w:val="00167A9E"/>
    <w:rsid w:val="001707FD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5B32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F7A"/>
    <w:rsid w:val="001D13BB"/>
    <w:rsid w:val="001D40CF"/>
    <w:rsid w:val="001D41F8"/>
    <w:rsid w:val="001E0E14"/>
    <w:rsid w:val="001E1888"/>
    <w:rsid w:val="001E1F72"/>
    <w:rsid w:val="001F2044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405E"/>
    <w:rsid w:val="00225FD8"/>
    <w:rsid w:val="002262B1"/>
    <w:rsid w:val="00233574"/>
    <w:rsid w:val="00235BA5"/>
    <w:rsid w:val="0023687E"/>
    <w:rsid w:val="00237E03"/>
    <w:rsid w:val="00241839"/>
    <w:rsid w:val="002455DD"/>
    <w:rsid w:val="00250990"/>
    <w:rsid w:val="00256D34"/>
    <w:rsid w:val="00256E0E"/>
    <w:rsid w:val="002631F5"/>
    <w:rsid w:val="00267260"/>
    <w:rsid w:val="00267A90"/>
    <w:rsid w:val="00271F13"/>
    <w:rsid w:val="00273B86"/>
    <w:rsid w:val="0027400A"/>
    <w:rsid w:val="00281DBF"/>
    <w:rsid w:val="00281FF5"/>
    <w:rsid w:val="00282C7F"/>
    <w:rsid w:val="0028506D"/>
    <w:rsid w:val="0028707A"/>
    <w:rsid w:val="00290773"/>
    <w:rsid w:val="002913B4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ECF"/>
    <w:rsid w:val="002D3BC0"/>
    <w:rsid w:val="002D73D6"/>
    <w:rsid w:val="002E1053"/>
    <w:rsid w:val="002E1955"/>
    <w:rsid w:val="002E289D"/>
    <w:rsid w:val="002E4504"/>
    <w:rsid w:val="002F0ED6"/>
    <w:rsid w:val="002F135A"/>
    <w:rsid w:val="002F141B"/>
    <w:rsid w:val="002F2061"/>
    <w:rsid w:val="002F4492"/>
    <w:rsid w:val="002F5438"/>
    <w:rsid w:val="002F563D"/>
    <w:rsid w:val="002F573C"/>
    <w:rsid w:val="002F644A"/>
    <w:rsid w:val="002F71C5"/>
    <w:rsid w:val="0030148A"/>
    <w:rsid w:val="00304543"/>
    <w:rsid w:val="00310A64"/>
    <w:rsid w:val="00311C46"/>
    <w:rsid w:val="00312545"/>
    <w:rsid w:val="00324D73"/>
    <w:rsid w:val="00325394"/>
    <w:rsid w:val="00325EA7"/>
    <w:rsid w:val="00326FA2"/>
    <w:rsid w:val="0033017E"/>
    <w:rsid w:val="003314E2"/>
    <w:rsid w:val="00340D67"/>
    <w:rsid w:val="003451E9"/>
    <w:rsid w:val="00347067"/>
    <w:rsid w:val="0035152E"/>
    <w:rsid w:val="00352D73"/>
    <w:rsid w:val="0035328E"/>
    <w:rsid w:val="00356006"/>
    <w:rsid w:val="00360408"/>
    <w:rsid w:val="0036426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6C"/>
    <w:rsid w:val="00395377"/>
    <w:rsid w:val="003955E2"/>
    <w:rsid w:val="00396DE4"/>
    <w:rsid w:val="00396F67"/>
    <w:rsid w:val="003A389E"/>
    <w:rsid w:val="003A452D"/>
    <w:rsid w:val="003A50B4"/>
    <w:rsid w:val="003A50BB"/>
    <w:rsid w:val="003B042D"/>
    <w:rsid w:val="003B2331"/>
    <w:rsid w:val="003C0F92"/>
    <w:rsid w:val="003C1CD2"/>
    <w:rsid w:val="003C1E76"/>
    <w:rsid w:val="003C34B2"/>
    <w:rsid w:val="003C4170"/>
    <w:rsid w:val="003C44E3"/>
    <w:rsid w:val="003C65BD"/>
    <w:rsid w:val="003C6DEF"/>
    <w:rsid w:val="003C78DA"/>
    <w:rsid w:val="003D1ED7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3F6555"/>
    <w:rsid w:val="004002A2"/>
    <w:rsid w:val="00401FF2"/>
    <w:rsid w:val="0040224A"/>
    <w:rsid w:val="00404A1D"/>
    <w:rsid w:val="00404A4D"/>
    <w:rsid w:val="004057E3"/>
    <w:rsid w:val="00405904"/>
    <w:rsid w:val="004065C7"/>
    <w:rsid w:val="00406C85"/>
    <w:rsid w:val="00407E4B"/>
    <w:rsid w:val="00410B91"/>
    <w:rsid w:val="00414438"/>
    <w:rsid w:val="00415EC1"/>
    <w:rsid w:val="00416245"/>
    <w:rsid w:val="00416899"/>
    <w:rsid w:val="00432906"/>
    <w:rsid w:val="00432CA6"/>
    <w:rsid w:val="00435158"/>
    <w:rsid w:val="0043558D"/>
    <w:rsid w:val="00436125"/>
    <w:rsid w:val="004407AE"/>
    <w:rsid w:val="0044228E"/>
    <w:rsid w:val="00442691"/>
    <w:rsid w:val="00443295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06C2"/>
    <w:rsid w:val="00465D01"/>
    <w:rsid w:val="00466E1B"/>
    <w:rsid w:val="004701E5"/>
    <w:rsid w:val="004714FF"/>
    <w:rsid w:val="00471A94"/>
    <w:rsid w:val="00473F42"/>
    <w:rsid w:val="0047409A"/>
    <w:rsid w:val="00474B3F"/>
    <w:rsid w:val="00481947"/>
    <w:rsid w:val="00482256"/>
    <w:rsid w:val="00482B9C"/>
    <w:rsid w:val="00483E1E"/>
    <w:rsid w:val="004856BE"/>
    <w:rsid w:val="00487D4B"/>
    <w:rsid w:val="004919AE"/>
    <w:rsid w:val="00493BFC"/>
    <w:rsid w:val="00493E2B"/>
    <w:rsid w:val="004A06FC"/>
    <w:rsid w:val="004A3BE3"/>
    <w:rsid w:val="004A444D"/>
    <w:rsid w:val="004A474D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C7F87"/>
    <w:rsid w:val="004D14E3"/>
    <w:rsid w:val="004D2C5B"/>
    <w:rsid w:val="004D3AFE"/>
    <w:rsid w:val="004D5BAF"/>
    <w:rsid w:val="004D6A08"/>
    <w:rsid w:val="004E002F"/>
    <w:rsid w:val="004E064B"/>
    <w:rsid w:val="004E0EEE"/>
    <w:rsid w:val="004F3A1A"/>
    <w:rsid w:val="004F50BB"/>
    <w:rsid w:val="004F6395"/>
    <w:rsid w:val="004F758B"/>
    <w:rsid w:val="00502615"/>
    <w:rsid w:val="0050419E"/>
    <w:rsid w:val="00505735"/>
    <w:rsid w:val="00506C4B"/>
    <w:rsid w:val="005077BB"/>
    <w:rsid w:val="0051079F"/>
    <w:rsid w:val="00510C41"/>
    <w:rsid w:val="005146C9"/>
    <w:rsid w:val="00517446"/>
    <w:rsid w:val="00521B21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2D25"/>
    <w:rsid w:val="00555589"/>
    <w:rsid w:val="00561AD2"/>
    <w:rsid w:val="00563000"/>
    <w:rsid w:val="00570576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6C47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C7A52"/>
    <w:rsid w:val="005D095E"/>
    <w:rsid w:val="005D467D"/>
    <w:rsid w:val="005D656F"/>
    <w:rsid w:val="005E0F14"/>
    <w:rsid w:val="005E1753"/>
    <w:rsid w:val="005E1C3F"/>
    <w:rsid w:val="005E3F1F"/>
    <w:rsid w:val="005E6A19"/>
    <w:rsid w:val="005E6D83"/>
    <w:rsid w:val="005E75E4"/>
    <w:rsid w:val="005F0BAB"/>
    <w:rsid w:val="005F2DD8"/>
    <w:rsid w:val="006013D1"/>
    <w:rsid w:val="006052A4"/>
    <w:rsid w:val="00605ED9"/>
    <w:rsid w:val="00606218"/>
    <w:rsid w:val="00606916"/>
    <w:rsid w:val="00610497"/>
    <w:rsid w:val="00614010"/>
    <w:rsid w:val="00614013"/>
    <w:rsid w:val="006154FB"/>
    <w:rsid w:val="00615886"/>
    <w:rsid w:val="006158C2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37519"/>
    <w:rsid w:val="00637912"/>
    <w:rsid w:val="00640E12"/>
    <w:rsid w:val="00644782"/>
    <w:rsid w:val="0064765B"/>
    <w:rsid w:val="00651DCD"/>
    <w:rsid w:val="00654E6B"/>
    <w:rsid w:val="00657F6E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7FC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477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1EF9"/>
    <w:rsid w:val="006E217A"/>
    <w:rsid w:val="006E449C"/>
    <w:rsid w:val="006E4B80"/>
    <w:rsid w:val="006E65CF"/>
    <w:rsid w:val="006F09EB"/>
    <w:rsid w:val="006F1FC1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2173"/>
    <w:rsid w:val="0074460E"/>
    <w:rsid w:val="00744F3B"/>
    <w:rsid w:val="00751611"/>
    <w:rsid w:val="00753596"/>
    <w:rsid w:val="007576B2"/>
    <w:rsid w:val="0076079D"/>
    <w:rsid w:val="007620DB"/>
    <w:rsid w:val="00762555"/>
    <w:rsid w:val="0077610C"/>
    <w:rsid w:val="00781978"/>
    <w:rsid w:val="0078239C"/>
    <w:rsid w:val="00782483"/>
    <w:rsid w:val="00782F95"/>
    <w:rsid w:val="007831E2"/>
    <w:rsid w:val="007835F9"/>
    <w:rsid w:val="00784C57"/>
    <w:rsid w:val="00785182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C24"/>
    <w:rsid w:val="007B3E50"/>
    <w:rsid w:val="007B4C2D"/>
    <w:rsid w:val="007B730E"/>
    <w:rsid w:val="007B763F"/>
    <w:rsid w:val="007C378A"/>
    <w:rsid w:val="007C4364"/>
    <w:rsid w:val="007C5889"/>
    <w:rsid w:val="007D29EF"/>
    <w:rsid w:val="007D2C88"/>
    <w:rsid w:val="007D5A24"/>
    <w:rsid w:val="007D742A"/>
    <w:rsid w:val="007D7444"/>
    <w:rsid w:val="007E254D"/>
    <w:rsid w:val="007E6409"/>
    <w:rsid w:val="007F1877"/>
    <w:rsid w:val="007F1B0B"/>
    <w:rsid w:val="007F3DBF"/>
    <w:rsid w:val="007F5D28"/>
    <w:rsid w:val="00800754"/>
    <w:rsid w:val="0080089F"/>
    <w:rsid w:val="008009BA"/>
    <w:rsid w:val="0080121F"/>
    <w:rsid w:val="0080194B"/>
    <w:rsid w:val="00801E68"/>
    <w:rsid w:val="00803306"/>
    <w:rsid w:val="008054A5"/>
    <w:rsid w:val="00812260"/>
    <w:rsid w:val="0081296C"/>
    <w:rsid w:val="00813063"/>
    <w:rsid w:val="00814433"/>
    <w:rsid w:val="0081509E"/>
    <w:rsid w:val="0081748F"/>
    <w:rsid w:val="00823B61"/>
    <w:rsid w:val="00826CC5"/>
    <w:rsid w:val="0082753C"/>
    <w:rsid w:val="00827611"/>
    <w:rsid w:val="00827B2C"/>
    <w:rsid w:val="00835B9C"/>
    <w:rsid w:val="00843F0D"/>
    <w:rsid w:val="008452C7"/>
    <w:rsid w:val="00846276"/>
    <w:rsid w:val="00847245"/>
    <w:rsid w:val="00855764"/>
    <w:rsid w:val="00860125"/>
    <w:rsid w:val="008608C3"/>
    <w:rsid w:val="00860E1E"/>
    <w:rsid w:val="00861C15"/>
    <w:rsid w:val="00863230"/>
    <w:rsid w:val="00865818"/>
    <w:rsid w:val="00867DC3"/>
    <w:rsid w:val="00870F03"/>
    <w:rsid w:val="008725D0"/>
    <w:rsid w:val="00872EB4"/>
    <w:rsid w:val="00874A1A"/>
    <w:rsid w:val="0087545D"/>
    <w:rsid w:val="00885E31"/>
    <w:rsid w:val="008868FE"/>
    <w:rsid w:val="00887A45"/>
    <w:rsid w:val="00892BAF"/>
    <w:rsid w:val="00892BB3"/>
    <w:rsid w:val="00893341"/>
    <w:rsid w:val="00893ECA"/>
    <w:rsid w:val="00895B7D"/>
    <w:rsid w:val="008977B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D01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308D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37D2E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66E1E"/>
    <w:rsid w:val="00970297"/>
    <w:rsid w:val="00970AD6"/>
    <w:rsid w:val="00975769"/>
    <w:rsid w:val="00976149"/>
    <w:rsid w:val="0098002D"/>
    <w:rsid w:val="00980DBB"/>
    <w:rsid w:val="00981E62"/>
    <w:rsid w:val="00984A7C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0834"/>
    <w:rsid w:val="009D2688"/>
    <w:rsid w:val="009D3742"/>
    <w:rsid w:val="009D46EB"/>
    <w:rsid w:val="009D5587"/>
    <w:rsid w:val="009D55E6"/>
    <w:rsid w:val="009D61E9"/>
    <w:rsid w:val="009D70B1"/>
    <w:rsid w:val="009D70E1"/>
    <w:rsid w:val="009D7610"/>
    <w:rsid w:val="009D76BB"/>
    <w:rsid w:val="009E74A0"/>
    <w:rsid w:val="009F26BA"/>
    <w:rsid w:val="009F499B"/>
    <w:rsid w:val="009F619F"/>
    <w:rsid w:val="009F61CE"/>
    <w:rsid w:val="00A03306"/>
    <w:rsid w:val="00A034FB"/>
    <w:rsid w:val="00A04274"/>
    <w:rsid w:val="00A0563F"/>
    <w:rsid w:val="00A07482"/>
    <w:rsid w:val="00A07974"/>
    <w:rsid w:val="00A12B61"/>
    <w:rsid w:val="00A174CA"/>
    <w:rsid w:val="00A26198"/>
    <w:rsid w:val="00A261F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7491"/>
    <w:rsid w:val="00A477BF"/>
    <w:rsid w:val="00A528DC"/>
    <w:rsid w:val="00A53418"/>
    <w:rsid w:val="00A53545"/>
    <w:rsid w:val="00A5477B"/>
    <w:rsid w:val="00A5563D"/>
    <w:rsid w:val="00A5566C"/>
    <w:rsid w:val="00A56365"/>
    <w:rsid w:val="00A57671"/>
    <w:rsid w:val="00A57CD6"/>
    <w:rsid w:val="00A600BB"/>
    <w:rsid w:val="00A6280B"/>
    <w:rsid w:val="00A62DDC"/>
    <w:rsid w:val="00A65BEC"/>
    <w:rsid w:val="00A67811"/>
    <w:rsid w:val="00A67980"/>
    <w:rsid w:val="00A706C3"/>
    <w:rsid w:val="00A709B8"/>
    <w:rsid w:val="00A7198A"/>
    <w:rsid w:val="00A71B3E"/>
    <w:rsid w:val="00A745FD"/>
    <w:rsid w:val="00A767E3"/>
    <w:rsid w:val="00A803FD"/>
    <w:rsid w:val="00A805C3"/>
    <w:rsid w:val="00A805F6"/>
    <w:rsid w:val="00A81CD7"/>
    <w:rsid w:val="00A8314D"/>
    <w:rsid w:val="00A832FB"/>
    <w:rsid w:val="00A84F50"/>
    <w:rsid w:val="00A865DD"/>
    <w:rsid w:val="00A90AA6"/>
    <w:rsid w:val="00A91448"/>
    <w:rsid w:val="00A93D7F"/>
    <w:rsid w:val="00A96DBF"/>
    <w:rsid w:val="00AA433C"/>
    <w:rsid w:val="00AA4745"/>
    <w:rsid w:val="00AA66C4"/>
    <w:rsid w:val="00AA6D7D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27C4B"/>
    <w:rsid w:val="00B30C98"/>
    <w:rsid w:val="00B339CB"/>
    <w:rsid w:val="00B3545E"/>
    <w:rsid w:val="00B37861"/>
    <w:rsid w:val="00B37C59"/>
    <w:rsid w:val="00B40756"/>
    <w:rsid w:val="00B413EE"/>
    <w:rsid w:val="00B41CCD"/>
    <w:rsid w:val="00B43FD8"/>
    <w:rsid w:val="00B45417"/>
    <w:rsid w:val="00B45C2A"/>
    <w:rsid w:val="00B46CCC"/>
    <w:rsid w:val="00B51833"/>
    <w:rsid w:val="00B53B25"/>
    <w:rsid w:val="00B62369"/>
    <w:rsid w:val="00B64A21"/>
    <w:rsid w:val="00B64F31"/>
    <w:rsid w:val="00B6510E"/>
    <w:rsid w:val="00B654E7"/>
    <w:rsid w:val="00B71FAC"/>
    <w:rsid w:val="00B73EDB"/>
    <w:rsid w:val="00B777F2"/>
    <w:rsid w:val="00B80B6F"/>
    <w:rsid w:val="00B81B58"/>
    <w:rsid w:val="00B82A20"/>
    <w:rsid w:val="00B834D1"/>
    <w:rsid w:val="00B85723"/>
    <w:rsid w:val="00B875BD"/>
    <w:rsid w:val="00B91858"/>
    <w:rsid w:val="00B92779"/>
    <w:rsid w:val="00B92CA2"/>
    <w:rsid w:val="00B9468C"/>
    <w:rsid w:val="00B9507E"/>
    <w:rsid w:val="00B95A63"/>
    <w:rsid w:val="00B96BE6"/>
    <w:rsid w:val="00B96F63"/>
    <w:rsid w:val="00BA383C"/>
    <w:rsid w:val="00BA473D"/>
    <w:rsid w:val="00BA664D"/>
    <w:rsid w:val="00BB12FC"/>
    <w:rsid w:val="00BB2C48"/>
    <w:rsid w:val="00BB41BC"/>
    <w:rsid w:val="00BB46A3"/>
    <w:rsid w:val="00BB69C4"/>
    <w:rsid w:val="00BB6BD6"/>
    <w:rsid w:val="00BC1253"/>
    <w:rsid w:val="00BC19BB"/>
    <w:rsid w:val="00BC1A81"/>
    <w:rsid w:val="00BC43F8"/>
    <w:rsid w:val="00BC6599"/>
    <w:rsid w:val="00BC7F10"/>
    <w:rsid w:val="00BC7F5A"/>
    <w:rsid w:val="00BD1A20"/>
    <w:rsid w:val="00BD6351"/>
    <w:rsid w:val="00BD78D6"/>
    <w:rsid w:val="00BD79BC"/>
    <w:rsid w:val="00BE16AD"/>
    <w:rsid w:val="00BE4E46"/>
    <w:rsid w:val="00BE5830"/>
    <w:rsid w:val="00BE63E9"/>
    <w:rsid w:val="00BE731E"/>
    <w:rsid w:val="00BF1594"/>
    <w:rsid w:val="00BF27BE"/>
    <w:rsid w:val="00BF28D4"/>
    <w:rsid w:val="00BF3682"/>
    <w:rsid w:val="00BF4C2F"/>
    <w:rsid w:val="00BF6607"/>
    <w:rsid w:val="00BF722C"/>
    <w:rsid w:val="00C0054B"/>
    <w:rsid w:val="00C01C3D"/>
    <w:rsid w:val="00C0213E"/>
    <w:rsid w:val="00C02217"/>
    <w:rsid w:val="00C10035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132E"/>
    <w:rsid w:val="00C33B05"/>
    <w:rsid w:val="00C33C80"/>
    <w:rsid w:val="00C34FE2"/>
    <w:rsid w:val="00C356A9"/>
    <w:rsid w:val="00C37354"/>
    <w:rsid w:val="00C44B97"/>
    <w:rsid w:val="00C46197"/>
    <w:rsid w:val="00C47B97"/>
    <w:rsid w:val="00C500E1"/>
    <w:rsid w:val="00C55745"/>
    <w:rsid w:val="00C55BF9"/>
    <w:rsid w:val="00C566EF"/>
    <w:rsid w:val="00C56946"/>
    <w:rsid w:val="00C56961"/>
    <w:rsid w:val="00C56E8D"/>
    <w:rsid w:val="00C575E7"/>
    <w:rsid w:val="00C64358"/>
    <w:rsid w:val="00C6643A"/>
    <w:rsid w:val="00C703D4"/>
    <w:rsid w:val="00C705F5"/>
    <w:rsid w:val="00C70EBC"/>
    <w:rsid w:val="00C72826"/>
    <w:rsid w:val="00C729F2"/>
    <w:rsid w:val="00C72E1E"/>
    <w:rsid w:val="00C765FC"/>
    <w:rsid w:val="00C8056E"/>
    <w:rsid w:val="00C81680"/>
    <w:rsid w:val="00C85C9C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CF5510"/>
    <w:rsid w:val="00CF741C"/>
    <w:rsid w:val="00D00A34"/>
    <w:rsid w:val="00D04F7E"/>
    <w:rsid w:val="00D123D7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61A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5685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14"/>
    <w:rsid w:val="00DB1EA5"/>
    <w:rsid w:val="00DB2468"/>
    <w:rsid w:val="00DB3012"/>
    <w:rsid w:val="00DB5917"/>
    <w:rsid w:val="00DB6EAE"/>
    <w:rsid w:val="00DC0DD6"/>
    <w:rsid w:val="00DC10C6"/>
    <w:rsid w:val="00DC1CC9"/>
    <w:rsid w:val="00DC32CA"/>
    <w:rsid w:val="00DC37D3"/>
    <w:rsid w:val="00DC6774"/>
    <w:rsid w:val="00DD0B0D"/>
    <w:rsid w:val="00DD3BDB"/>
    <w:rsid w:val="00DD4296"/>
    <w:rsid w:val="00DD459C"/>
    <w:rsid w:val="00DD6B70"/>
    <w:rsid w:val="00DE0725"/>
    <w:rsid w:val="00DE1673"/>
    <w:rsid w:val="00DE2E5C"/>
    <w:rsid w:val="00DE4777"/>
    <w:rsid w:val="00DE6719"/>
    <w:rsid w:val="00DF02DC"/>
    <w:rsid w:val="00DF13FA"/>
    <w:rsid w:val="00DF64C0"/>
    <w:rsid w:val="00DF6D95"/>
    <w:rsid w:val="00DF7FD8"/>
    <w:rsid w:val="00E039D8"/>
    <w:rsid w:val="00E11531"/>
    <w:rsid w:val="00E14E87"/>
    <w:rsid w:val="00E17CAC"/>
    <w:rsid w:val="00E30538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5ABD"/>
    <w:rsid w:val="00E72840"/>
    <w:rsid w:val="00E74FDC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A6556"/>
    <w:rsid w:val="00EB199F"/>
    <w:rsid w:val="00EB2B0B"/>
    <w:rsid w:val="00EB41D4"/>
    <w:rsid w:val="00EB447E"/>
    <w:rsid w:val="00EB5B08"/>
    <w:rsid w:val="00EB72B0"/>
    <w:rsid w:val="00EC0B9F"/>
    <w:rsid w:val="00EC492E"/>
    <w:rsid w:val="00EC5A4E"/>
    <w:rsid w:val="00EC6D87"/>
    <w:rsid w:val="00EC7126"/>
    <w:rsid w:val="00ED0289"/>
    <w:rsid w:val="00ED1805"/>
    <w:rsid w:val="00ED72D4"/>
    <w:rsid w:val="00ED7A78"/>
    <w:rsid w:val="00EE3F90"/>
    <w:rsid w:val="00EE4A53"/>
    <w:rsid w:val="00EE5010"/>
    <w:rsid w:val="00EF1FB3"/>
    <w:rsid w:val="00EF2232"/>
    <w:rsid w:val="00EF53C7"/>
    <w:rsid w:val="00EF79F8"/>
    <w:rsid w:val="00F01805"/>
    <w:rsid w:val="00F02134"/>
    <w:rsid w:val="00F05006"/>
    <w:rsid w:val="00F06511"/>
    <w:rsid w:val="00F11E25"/>
    <w:rsid w:val="00F125F3"/>
    <w:rsid w:val="00F14DFB"/>
    <w:rsid w:val="00F1643C"/>
    <w:rsid w:val="00F16A91"/>
    <w:rsid w:val="00F17AB2"/>
    <w:rsid w:val="00F20F7E"/>
    <w:rsid w:val="00F217EF"/>
    <w:rsid w:val="00F24EA1"/>
    <w:rsid w:val="00F26BC9"/>
    <w:rsid w:val="00F27204"/>
    <w:rsid w:val="00F32BCD"/>
    <w:rsid w:val="00F33088"/>
    <w:rsid w:val="00F350F1"/>
    <w:rsid w:val="00F35237"/>
    <w:rsid w:val="00F3543E"/>
    <w:rsid w:val="00F43B48"/>
    <w:rsid w:val="00F44146"/>
    <w:rsid w:val="00F44F3A"/>
    <w:rsid w:val="00F47DEA"/>
    <w:rsid w:val="00F50B59"/>
    <w:rsid w:val="00F522D1"/>
    <w:rsid w:val="00F540D8"/>
    <w:rsid w:val="00F544DD"/>
    <w:rsid w:val="00F54CD6"/>
    <w:rsid w:val="00F54D5B"/>
    <w:rsid w:val="00F55590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09FD"/>
    <w:rsid w:val="00FA13B7"/>
    <w:rsid w:val="00FA1F87"/>
    <w:rsid w:val="00FA347F"/>
    <w:rsid w:val="00FA450B"/>
    <w:rsid w:val="00FA5FBB"/>
    <w:rsid w:val="00FB0000"/>
    <w:rsid w:val="00FB04AE"/>
    <w:rsid w:val="00FB1F4E"/>
    <w:rsid w:val="00FB2D15"/>
    <w:rsid w:val="00FB540F"/>
    <w:rsid w:val="00FB566F"/>
    <w:rsid w:val="00FB6011"/>
    <w:rsid w:val="00FB66C0"/>
    <w:rsid w:val="00FC0F86"/>
    <w:rsid w:val="00FC107C"/>
    <w:rsid w:val="00FC5673"/>
    <w:rsid w:val="00FD0B54"/>
    <w:rsid w:val="00FD1117"/>
    <w:rsid w:val="00FD399E"/>
    <w:rsid w:val="00FD46CB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87%B1%E6%9F%8F%E8%86%A0%E5%AF%B6%E7%9A%84%E6%B0%B8%E7%BA%8C%E5%89%B5%E6%96%B0TPE%E6%9D%90%E6%96%99%E5%9C%A8%E6%B1%BD%E8%BB%8A%E6%93%8B%E6%B3%A5%E6%9D%BF%E4%B8%AD%E7%9A%84%E4%BA%94%E5%A4%A7%E5%84%AA%E5%8B%A2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6%80%A7%E5%8F%91%E5%B1%95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5%A8%E7%90%83%E5%9B%9E%E6%94%B6%E6%A0%87%E5%87%86-GRS-%E8%AE%A4%E8%AF%81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dcmitype/"/>
    <ds:schemaRef ds:uri="http://purl.org/dc/elements/1.1/"/>
    <ds:schemaRef ds:uri="8d3818be-6f21-4c29-ab13-78e30dc982d3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0aac98f-77e3-488e-b1d0-e526279ba76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7A2338-4290-4928-B7C7-FFEFA81D4859}"/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17</cp:revision>
  <cp:lastPrinted>2025-10-17T07:35:00Z</cp:lastPrinted>
  <dcterms:created xsi:type="dcterms:W3CDTF">2025-08-05T07:50:00Z</dcterms:created>
  <dcterms:modified xsi:type="dcterms:W3CDTF">2025-10-17T07:35:00Z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